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OFFCHARTCPD  </w:t>
            </w:r>
            <w:r>
              <w:rPr>
                <w:rFonts w:ascii="Arial" w:cs="Arial" w:eastAsia="Arial" w:hAnsi="Arial"/>
                <w:color w:val="AACCEE"/>
                <w:sz w:val="18"/>
                <w:szCs w:val="18"/>
              </w:rPr>
              <w:t xml:space="preserve">Facilitator Resource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Simulation Performance Framework</w:t>
            </w:r>
          </w:p>
          <w:p>
            <w:r>
              <w:rPr>
                <w:rFonts w:ascii="Arial" w:cs="Arial" w:eastAsia="Arial" w:hAnsi="Arial"/>
                <w:i/>
                <w:iCs/>
                <w:color w:val="CCDDEE"/>
                <w:sz w:val="19"/>
                <w:szCs w:val="19"/>
              </w:rPr>
              <w:t xml:space="preserve">Non-technical and technical skills observation guide</w:t>
            </w:r>
          </w:p>
        </w:tc>
      </w:tr>
    </w:tbl>
    <w:p>
      <w:pPr>
        <w:spacing w:after="200" w:before="10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For use during and after simulation sessions. Descriptive, not scored — this is a peer CPD environment, not a summative assessment.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This framework adapts the Anaesthetists' Non-Technical Skills (ANTS) system (Fletcher et al., 2003) to the expedition medicine context. It gives facilitators a shared vocabulary for what “good” looks like in a field scenario, without turning the debrief into a checklist exercise.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Non-Technical Skills — Four Categories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2E5D9E"/>
          <w:sz w:val="20"/>
          <w:szCs w:val="20"/>
        </w:rPr>
        <w:t xml:space="preserve">1. Task Management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Planning and preparing, prioritising, providing and maintaining standards, identifying and using resources.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Good exemplar: sets out a clear initial plan, re-prioritises openly as new information arrives, uses available kit and people deliberately.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Weaker exemplar: reactive rather than planned, fixates on the first problem identified, under-uses the people or equipment on hand.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2E5D9E"/>
          <w:sz w:val="20"/>
          <w:szCs w:val="20"/>
        </w:rPr>
        <w:t xml:space="preserve">2. Team Working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Coordinating activities with team members, exchanging information, using authority and assertiveness, assessing capabilities, supporting others.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Good exemplar: closes the loop on instructions, states intentions out loud, invites input from more junior team members.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Weaker exemplar: works in silence, issues instructions without confirming they land, doesn't notice a team member is overloaded.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2E5D9E"/>
          <w:sz w:val="20"/>
          <w:szCs w:val="20"/>
        </w:rPr>
        <w:t xml:space="preserve">3. Situation Awareness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Gathering information, recognising and understanding its significance, anticipating future state.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Good exemplar: verbalises changes as they're noticed, connects new information to the working diagnosis, anticipates deterioration before it happens.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Weaker exemplar: fixates on one data stream, misses a change in patient status, is surprised by a predictable deterioration.</w:t>
      </w:r>
    </w:p>
    <w:p>
      <w:pPr>
        <w:spacing w:after="60" w:before="180"/>
      </w:pPr>
      <w:r>
        <w:rPr>
          <w:rFonts w:ascii="Arial" w:cs="Arial" w:eastAsia="Arial" w:hAnsi="Arial"/>
          <w:b/>
          <w:bCs/>
          <w:color w:val="2E5D9E"/>
          <w:sz w:val="20"/>
          <w:szCs w:val="20"/>
        </w:rPr>
        <w:t xml:space="preserve">4. Decision Making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Identifying options, balancing risks and selecting options, re-evaluating.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Good exemplar: states the options considered (even briefly), makes a call under uncertainty rather than freezing, revisits the decision as new information arrives.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Weaker exemplar: commits early and doesn't revisit, defers the decision until it's made by default, doesn't articulate the risk being weighed.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Technical Skills Observation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Assess against the specific scenario's clinical content — this section is intentionally scenario-dependent. As a general guide, note: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Clinical assessment — was it systematic, and appropriately prioritised for the environment?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Procedural competence — as relevant to the scenario and the participant's scope of practice.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Field adaptation — did the team adapt standard hospital-based approaches sensibly to the resources actually available?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2"/>
              <w:left w:val="single" w:color="2E5D9E" w:sz="16"/>
              <w:bottom w:val="single" w:color="CCCCCC" w:sz="2"/>
              <w:right w:val="single" w:color="CCCCCC" w:sz="2"/>
            </w:tcBorders>
            <w:shd w:fill="EEF3F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5D9E"/>
                <w:sz w:val="17"/>
                <w:szCs w:val="17"/>
              </w:rPr>
              <w:t xml:space="preserve">Facilitator note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Use this framework to structure your own observations during the scenario so the debrief has specific, concrete moments to draw on — not to produce a score. Nothing in this document is shared with participants, colleges, or used in CPD documentation.</w:t>
            </w:r>
          </w:p>
        </w:tc>
      </w:tr>
    </w:tbl>
    <w:p>
      <w:pPr>
        <w:pBdr>
          <w:top w:val="single" w:color="CCCCCC" w:sz="4" w:space="8"/>
        </w:pBdr>
        <w:spacing w:before="300"/>
      </w:pPr>
      <w:r>
        <w:rPr>
          <w:rFonts w:ascii="Arial" w:cs="Arial" w:eastAsia="Arial" w:hAnsi="Arial"/>
          <w:i/>
          <w:iCs/>
          <w:color w:val="666666"/>
          <w:sz w:val="14"/>
          <w:szCs w:val="14"/>
        </w:rPr>
        <w:t xml:space="preserve">OffChartCPD · ABN 85 700 002 482 · Facilitator resource — not for participant distribution unless stated otherwise.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  <w:lvl w:ilvl="1" w15:tentative="1">
      <w:start w:val="1"/>
      <w:numFmt w:val="bullet"/>
      <w:lvlText w:val="◦"/>
      <w:lvlJc w:val="left"/>
      <w:pPr>
        <w:ind w:left="84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2026-07-10T04:59:28.105Z</dcterms:created>
  <dcterms:modified xsi:type="dcterms:W3CDTF">2026-07-10T04:59:28.105Z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