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6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OffChartCPD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B99A"/>
                <w:sz w:val="34"/>
                <w:szCs w:val="34"/>
              </w:rPr>
              <w:t xml:space="preserve">Emergency Comms &amp; Evacuation Protocol</w:t>
            </w:r>
          </w:p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Complete expedition-specific fields before departure. Print and carry in the field.</w:t>
            </w:r>
          </w:p>
        </w:tc>
      </w:tr>
    </w:tbl>
    <w:p>
      <w:pPr>
        <w:spacing w:before="1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94444" w:sz="1"/>
              <w:left w:val="single" w:color="994444" w:sz="1"/>
              <w:bottom w:val="single" w:color="994444" w:sz="1"/>
              <w:right w:val="single" w:color="994444" w:sz="1"/>
            </w:tcBorders>
            <w:shd w:fill="FFF4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94444"/>
                <w:sz w:val="20"/>
                <w:szCs w:val="20"/>
              </w:rPr>
              <w:t xml:space="preserve">IN A LIFE-THREATENING EMERGENCY: Activate PLB or InReach SOS immediately. Do not wait for comms confirmation.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Local Emergency Numbers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Complete before departure based on expedition country and region.</w:t>
      </w:r>
    </w:p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Country / Region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General emergency (police / ambulance / fire)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Ambulance / EMS direct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Mountain / wilderness rescue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Coast Guard / marine rescue (if applicable)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Nearest hospital with trauma &amp; surgical capability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Distance &amp; estimated road time to hospital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Nearest recompression chamber (if diving)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Local in-country emergency contact / fixer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OffChartCPD &amp; Expedition Contacts</w:t>
            </w:r>
          </w:p>
        </w:tc>
      </w:tr>
    </w:tbl>
    <w:p>
      <w:pPr>
        <w:spacing w:before="80"/>
      </w:pPr>
    </w:p>
    <w:p>
      <w:r>
        <w:rPr>
          <w:rFonts w:ascii="Arial" w:hAnsi="Arial"/>
          <w:sz w:val="16"/>
          <w:color w:val="555555"/>
          <w:i/>
        </w:rPr>
        <w:t xml:space="preserve">Complete all fields before departure. Distribute printed copies to all facilitators.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Lead Facilitator (in field)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Second Facilitator (if present)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OffChartCPD Director (home base)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Home base emergency contact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Local guide / in-country operator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Australian Embassy / High Commission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Insurance &amp; Medical Evacuation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Insurance provider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Policy number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24-hour emergency assistance line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DAN (Diver Alert Network — if diving)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Australia: +61 8 8212 9242   International: +1 919 684 9111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Helicopter evacuation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Contact insurance 24-hr line before committing. Quote policy number and obtain written authorisation.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InReach / PLB Messaging Protocol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2"/>
        <w:gridCol w:w="1949"/>
        <w:gridCol w:w="7115"/>
      </w:tblGrid>
      <w:tr>
        <w:tc>
          <w:tcPr>
            <w:tcW w:type="dxa" w:w="6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71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6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Daily check-in</w:t>
            </w:r>
          </w:p>
        </w:tc>
        <w:tc>
          <w:tcPr>
            <w:tcW w:type="dxa" w:w="71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Send preset "All OK" message at agreed time. If home base does not receive by agreed time + 1 hr, they initiate contact protocol.</w:t>
            </w:r>
          </w:p>
        </w:tc>
      </w:tr>
      <w:tr>
        <w:tc>
          <w:tcPr>
            <w:tcW w:type="dxa" w:w="6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Non-emergency</w:t>
            </w:r>
          </w:p>
        </w:tc>
        <w:tc>
          <w:tcPr>
            <w:tcW w:type="dxa" w:w="71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Two-way text for logistical updates, route changes, or late returns. Keep messages brief and specific.</w:t>
            </w:r>
          </w:p>
        </w:tc>
      </w:tr>
      <w:tr>
        <w:tc>
          <w:tcPr>
            <w:tcW w:type="dxa" w:w="6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Medical emergency</w:t>
            </w:r>
          </w:p>
        </w:tc>
        <w:tc>
          <w:tcPr>
            <w:tcW w:type="dxa" w:w="71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Include: number of casualties, nature of injury or illness, GPS coordinates (auto-attached), group status, weather, evacuation requirement.</w:t>
            </w:r>
          </w:p>
        </w:tc>
      </w:tr>
      <w:tr>
        <w:tc>
          <w:tcPr>
            <w:tcW w:type="dxa" w:w="6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SOS activation</w:t>
            </w:r>
          </w:p>
        </w:tc>
        <w:tc>
          <w:tcPr>
            <w:tcW w:type="dxa" w:w="71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Life-threatening emergencies only. Hold SOS 3 seconds. GEOS 24-hr centre coordinates local rescue and insurance. Do not cancel unless confirmed safe.</w:t>
            </w:r>
          </w:p>
        </w:tc>
      </w:tr>
      <w:tr>
        <w:tc>
          <w:tcPr>
            <w:tcW w:type="dxa" w:w="6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InReach failure</w:t>
            </w:r>
          </w:p>
        </w:tc>
        <w:tc>
          <w:tcPr>
            <w:tcW w:type="dxa" w:w="71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Activate PLB. Use mobile phone if coverage available. Send runner to nearest inhabited area.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Evacuation Decision Framework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11"/>
        <w:gridCol w:w="3216"/>
        <w:gridCol w:w="3119"/>
      </w:tblGrid>
      <w:tr>
        <w:tc>
          <w:tcPr>
            <w:tcW w:type="dxa" w:w="341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Evacuate immediately</w:t>
            </w:r>
          </w:p>
        </w:tc>
        <w:tc>
          <w:tcPr>
            <w:tcW w:type="dxa" w:w="32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831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Stabilise &amp; reassess (1–2 hr)</w:t>
            </w:r>
          </w:p>
        </w:tc>
        <w:tc>
          <w:tcPr>
            <w:tcW w:type="dxa" w:w="31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Monitor &amp; continue</w:t>
            </w:r>
          </w:p>
        </w:tc>
      </w:tr>
      <w:tr>
        <w:tc>
          <w:tcPr>
            <w:tcW w:type="dxa" w:w="341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Cardiac / respiratory arrest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Compromised airway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Major uncontrolled haemorrhage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Severe head / spine / pelvic trauma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HACE with deteriorating GCS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HAPE — SpO2 &lt;80% not responding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Anaphylaxis not responding to Rx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Unexplained loss of consciousness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B241C"/>
                <w:sz w:val="16"/>
                <w:szCs w:val="16"/>
              </w:rPr>
              <w:t xml:space="preserve">• Suspected AGE / severe DCS</w:t>
            </w:r>
          </w:p>
        </w:tc>
        <w:tc>
          <w:tcPr>
            <w:tcW w:type="dxa" w:w="32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Moderate AMS (LLS ≥3) not improving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Borderline haemodynamic status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Suspected fracture (ambulatory)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Wound requiring closure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Moderate cold injury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Chest pain with normal vitals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Significant dehydration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Acute behavioural emergency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784212"/>
                <w:sz w:val="16"/>
                <w:szCs w:val="16"/>
              </w:rPr>
              <w:t xml:space="preserve">• Mild DCS symptoms</w:t>
            </w:r>
          </w:p>
        </w:tc>
        <w:tc>
          <w:tcPr>
            <w:tcW w:type="dxa" w:w="31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40"/>
            </w:pPr>
            <w:r>
              <w:rPr>
                <w:rFonts w:ascii="Arial" w:cs="Arial" w:eastAsia="Arial" w:hAnsi="Arial"/>
                <w:color w:val="1D6A39"/>
                <w:sz w:val="16"/>
                <w:szCs w:val="16"/>
              </w:rPr>
              <w:t xml:space="preserve">• Mild AMS (LLS &lt;3) improving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1D6A39"/>
                <w:sz w:val="16"/>
                <w:szCs w:val="16"/>
              </w:rPr>
              <w:t xml:space="preserve">• Minor soft tissue injury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1D6A39"/>
                <w:sz w:val="16"/>
                <w:szCs w:val="16"/>
              </w:rPr>
              <w:t xml:space="preserve">• Frostnip (superficial)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1D6A39"/>
                <w:sz w:val="16"/>
                <w:szCs w:val="16"/>
              </w:rPr>
              <w:t xml:space="preserve">• Mild dehydration — oral Rx working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1D6A39"/>
                <w:sz w:val="16"/>
                <w:szCs w:val="16"/>
              </w:rPr>
              <w:t xml:space="preserve">• Minor manageable laceration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1D6A39"/>
                <w:sz w:val="16"/>
                <w:szCs w:val="16"/>
              </w:rPr>
              <w:t xml:space="preserve">• Musculoskeletal pain — ambulatory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Helicopter Landing Zone Preparation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"/>
        <w:gridCol w:w="9162"/>
      </w:tblGrid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Identify flat, firm area minimum 30 m × 30 m. Avoid loose snow, slopes, rocks, or overhead obstacles.</w:t>
            </w:r>
          </w:p>
        </w:tc>
      </w:tr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Mark the centre of the LZ visibly — coloured gear, ski poles crossed, smoke if available.</w:t>
            </w:r>
          </w:p>
        </w:tc>
      </w:tr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Confirm GPS coordinates. Transmit to rescue coordination via InReach or radio.</w:t>
            </w:r>
          </w:p>
        </w:tc>
      </w:tr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All non-essential personnel withdraw minimum 50 m. Secure all loose items.</w:t>
            </w:r>
          </w:p>
        </w:tc>
      </w:tr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Approach helicopter from the front only, in crew sight line, when crew signals permission.</w:t>
            </w:r>
          </w:p>
        </w:tc>
      </w:tr>
      <w:tr>
        <w:tc>
          <w:tcPr>
            <w:tcW w:type="dxa" w:w="5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</w:t>
            </w:r>
          </w:p>
        </w:tc>
        <w:tc>
          <w:tcPr>
            <w:tcW w:type="dxa" w:w="91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On slopes: approach and depart downhill only. Never approach from the rear or high side.</w:t>
            </w:r>
          </w:p>
        </w:tc>
      </w:tr>
    </w:tbl>
    <w:p>
      <w:pPr>
        <w:spacing w:before="1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6"/>
                <w:szCs w:val="16"/>
              </w:rPr>
              <w:t xml:space="preserve">Document version / date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OffChartCPD  |  Generic template  |  Fill in expedition details before departure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B99A" w:sz="2"/>
      </w:pBdr>
    </w:pPr>
    <w:r>
      <w:rPr>
        <w:rFonts w:ascii="Arial" w:cs="Arial" w:eastAsia="Arial" w:hAnsi="Arial"/>
        <w:b/>
        <w:bCs/>
        <w:color w:val="994444"/>
        <w:sz w:val="14"/>
        <w:szCs w:val="14"/>
      </w:rPr>
      <w:t xml:space="preserve">PRINT AND CARRY IN THE FIELD. Fill in all expedition-specific fields before departure and distribute to all facilitators.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B99A" w:sz="2"/>
      </w:pBdr>
    </w:pPr>
    <w:r>
      <w:rPr>
        <w:rFonts w:ascii="Arial" w:cs="Arial" w:eastAsia="Arial" w:hAnsi="Arial"/>
        <w:b/>
        <w:bCs/>
        <w:color w:val="0B1C2C"/>
        <w:sz w:val="16"/>
        <w:szCs w:val="16"/>
      </w:rPr>
      <w:t xml:space="preserve">OffChartCPD  </w:t>
    </w:r>
    <w:r>
      <w:rPr>
        <w:rFonts w:ascii="Arial" w:cs="Arial" w:eastAsia="Arial" w:hAnsi="Arial"/>
        <w:color w:val="888888"/>
        <w:sz w:val="16"/>
        <w:szCs w:val="16"/>
      </w:rPr>
      <w:t xml:space="preserve">|  Emergency Communications &amp; Evacuation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2026-07-02T02:43:00.427Z</dcterms:created>
  <dcterms:modified xsi:type="dcterms:W3CDTF">2026-07-02T02:43:00.428Z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